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58BA" w14:textId="302B0918" w:rsidR="001D7AD9" w:rsidRDefault="001D7AD9" w:rsidP="00F375D5">
      <w:pPr>
        <w:pStyle w:val="Title"/>
        <w:rPr>
          <w:rFonts w:ascii="Comic Sans MS" w:hAnsi="Comic Sans MS"/>
          <w:b/>
          <w:bCs/>
          <w:sz w:val="36"/>
          <w:szCs w:val="36"/>
        </w:rPr>
      </w:pPr>
      <w:r w:rsidRPr="003C518C">
        <w:rPr>
          <w:noProof/>
          <w:sz w:val="36"/>
          <w:szCs w:val="36"/>
        </w:rPr>
        <w:drawing>
          <wp:anchor distT="0" distB="0" distL="114300" distR="114300" simplePos="0" relativeHeight="251658240" behindDoc="1" locked="0" layoutInCell="1" allowOverlap="1" wp14:anchorId="02D59B03" wp14:editId="34D1C0CF">
            <wp:simplePos x="0" y="0"/>
            <wp:positionH relativeFrom="margin">
              <wp:posOffset>4599305</wp:posOffset>
            </wp:positionH>
            <wp:positionV relativeFrom="margin">
              <wp:posOffset>114300</wp:posOffset>
            </wp:positionV>
            <wp:extent cx="441149" cy="464820"/>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149" cy="464820"/>
                    </a:xfrm>
                    <a:prstGeom prst="rect">
                      <a:avLst/>
                    </a:prstGeom>
                  </pic:spPr>
                </pic:pic>
              </a:graphicData>
            </a:graphic>
            <wp14:sizeRelH relativeFrom="margin">
              <wp14:pctWidth>0</wp14:pctWidth>
            </wp14:sizeRelH>
            <wp14:sizeRelV relativeFrom="margin">
              <wp14:pctHeight>0</wp14:pctHeight>
            </wp14:sizeRelV>
          </wp:anchor>
        </w:drawing>
      </w:r>
      <w:r w:rsidR="003C518C">
        <w:rPr>
          <w:noProof/>
          <w:sz w:val="40"/>
          <w:szCs w:val="40"/>
        </w:rPr>
        <w:drawing>
          <wp:inline distT="0" distB="0" distL="0" distR="0" wp14:anchorId="2F8046CC" wp14:editId="78969B8D">
            <wp:extent cx="396240" cy="396240"/>
            <wp:effectExtent l="0" t="0" r="3810" b="3810"/>
            <wp:docPr id="503910168" name="Picture 2" descr="A black and whit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10168" name="Picture 2" descr="A black and white symbol&#10;&#10;AI-generated content may be incorrec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96240" cy="396240"/>
                    </a:xfrm>
                    <a:prstGeom prst="rect">
                      <a:avLst/>
                    </a:prstGeom>
                  </pic:spPr>
                </pic:pic>
              </a:graphicData>
            </a:graphic>
          </wp:inline>
        </w:drawing>
      </w:r>
      <w:r>
        <w:rPr>
          <w:rFonts w:ascii="Comic Sans MS" w:hAnsi="Comic Sans MS"/>
          <w:b/>
          <w:bCs/>
          <w:sz w:val="36"/>
          <w:szCs w:val="36"/>
        </w:rPr>
        <w:t xml:space="preserve">Introduction to </w:t>
      </w:r>
    </w:p>
    <w:p w14:paraId="09A9B8AC" w14:textId="61A7049A" w:rsidR="006B76CA" w:rsidRDefault="001D7AD9" w:rsidP="00F375D5">
      <w:pPr>
        <w:pStyle w:val="Title"/>
        <w:rPr>
          <w:rFonts w:ascii="Comic Sans MS" w:hAnsi="Comic Sans MS"/>
          <w:b/>
          <w:bCs/>
          <w:sz w:val="36"/>
          <w:szCs w:val="36"/>
        </w:rPr>
      </w:pPr>
      <w:r>
        <w:rPr>
          <w:rFonts w:ascii="Comic Sans MS" w:hAnsi="Comic Sans MS"/>
          <w:b/>
          <w:bCs/>
          <w:sz w:val="36"/>
          <w:szCs w:val="36"/>
        </w:rPr>
        <w:t xml:space="preserve">    Healthcare science</w:t>
      </w:r>
    </w:p>
    <w:p w14:paraId="70DE9739" w14:textId="77777777" w:rsidR="001D7AD9" w:rsidRPr="001D7AD9" w:rsidRDefault="001D7AD9" w:rsidP="001D7AD9"/>
    <w:p w14:paraId="2FA25577" w14:textId="724B2427" w:rsidR="003C518C" w:rsidRDefault="00F375D5" w:rsidP="003C518C">
      <w:pPr>
        <w:spacing w:after="0" w:line="240" w:lineRule="auto"/>
        <w:jc w:val="center"/>
        <w:rPr>
          <w:rFonts w:ascii="Comic Sans MS" w:hAnsi="Comic Sans MS"/>
          <w:b/>
          <w:sz w:val="28"/>
          <w:szCs w:val="28"/>
        </w:rPr>
      </w:pPr>
      <w:r w:rsidRPr="003C518C">
        <w:rPr>
          <w:rFonts w:ascii="Comic Sans MS" w:hAnsi="Comic Sans MS"/>
          <w:b/>
          <w:sz w:val="28"/>
          <w:szCs w:val="28"/>
        </w:rPr>
        <w:t xml:space="preserve">Ms. Mamie </w:t>
      </w:r>
      <w:proofErr w:type="spellStart"/>
      <w:r w:rsidRPr="003C518C">
        <w:rPr>
          <w:rFonts w:ascii="Comic Sans MS" w:hAnsi="Comic Sans MS"/>
          <w:b/>
          <w:sz w:val="28"/>
          <w:szCs w:val="28"/>
        </w:rPr>
        <w:t>McRavin</w:t>
      </w:r>
      <w:proofErr w:type="spellEnd"/>
      <w:r w:rsidRPr="003C518C">
        <w:rPr>
          <w:rFonts w:ascii="Comic Sans MS" w:hAnsi="Comic Sans MS"/>
          <w:b/>
          <w:sz w:val="28"/>
          <w:szCs w:val="28"/>
        </w:rPr>
        <w:t>- Rm 404</w:t>
      </w:r>
    </w:p>
    <w:p w14:paraId="29701D44" w14:textId="4C43F08A" w:rsidR="00F375D5" w:rsidRPr="003C518C" w:rsidRDefault="00F375D5" w:rsidP="003C518C">
      <w:pPr>
        <w:spacing w:after="0" w:line="240" w:lineRule="auto"/>
        <w:jc w:val="center"/>
        <w:rPr>
          <w:rFonts w:ascii="Comic Sans MS" w:hAnsi="Comic Sans MS"/>
          <w:b/>
          <w:sz w:val="28"/>
          <w:szCs w:val="28"/>
        </w:rPr>
      </w:pPr>
      <w:r w:rsidRPr="003C518C">
        <w:rPr>
          <w:rFonts w:ascii="Comic Sans MS" w:hAnsi="Comic Sans MS"/>
          <w:b/>
          <w:sz w:val="28"/>
          <w:szCs w:val="28"/>
        </w:rPr>
        <w:t xml:space="preserve">Email: </w:t>
      </w:r>
      <w:hyperlink r:id="rId8" w:history="1">
        <w:r w:rsidR="00962397" w:rsidRPr="003C518C">
          <w:rPr>
            <w:rStyle w:val="Hyperlink"/>
            <w:rFonts w:ascii="Comic Sans MS" w:hAnsi="Comic Sans MS"/>
            <w:b/>
            <w:sz w:val="28"/>
            <w:szCs w:val="28"/>
          </w:rPr>
          <w:t>mcrav</w:t>
        </w:r>
        <w:r w:rsidR="003C518C">
          <w:rPr>
            <w:rStyle w:val="Hyperlink"/>
            <w:rFonts w:ascii="Comic Sans MS" w:hAnsi="Comic Sans MS"/>
            <w:b/>
            <w:sz w:val="28"/>
            <w:szCs w:val="28"/>
          </w:rPr>
          <w:t>m</w:t>
        </w:r>
        <w:r w:rsidR="00962397" w:rsidRPr="003C518C">
          <w:rPr>
            <w:rStyle w:val="Hyperlink"/>
            <w:rFonts w:ascii="Comic Sans MS" w:hAnsi="Comic Sans MS"/>
            <w:b/>
            <w:sz w:val="28"/>
            <w:szCs w:val="28"/>
          </w:rPr>
          <w:t>a@boe.richmond.k12.ga.us</w:t>
        </w:r>
      </w:hyperlink>
    </w:p>
    <w:p w14:paraId="33BC5C7A" w14:textId="77777777" w:rsidR="00962397" w:rsidRPr="003C518C" w:rsidRDefault="00962397" w:rsidP="00F375D5">
      <w:pPr>
        <w:spacing w:after="0" w:line="240" w:lineRule="auto"/>
        <w:rPr>
          <w:rFonts w:ascii="Comic Sans MS" w:hAnsi="Comic Sans MS"/>
          <w:b/>
          <w:sz w:val="28"/>
          <w:szCs w:val="28"/>
        </w:rPr>
      </w:pPr>
    </w:p>
    <w:p w14:paraId="7EDF0D05" w14:textId="18D04E78" w:rsidR="00962397" w:rsidRPr="00962397" w:rsidRDefault="00962397" w:rsidP="00F375D5">
      <w:pPr>
        <w:spacing w:after="0" w:line="240" w:lineRule="auto"/>
        <w:rPr>
          <w:rFonts w:ascii="Comic Sans MS" w:hAnsi="Comic Sans MS"/>
          <w:bCs/>
          <w:sz w:val="20"/>
          <w:szCs w:val="20"/>
        </w:rPr>
      </w:pPr>
      <w:r w:rsidRPr="00962397">
        <w:rPr>
          <w:rFonts w:ascii="Comic Sans MS" w:hAnsi="Comic Sans MS"/>
          <w:bCs/>
          <w:sz w:val="20"/>
          <w:szCs w:val="20"/>
        </w:rPr>
        <w:t xml:space="preserve">Welcome to </w:t>
      </w:r>
      <w:r w:rsidR="001D7AD9">
        <w:rPr>
          <w:rFonts w:ascii="Comic Sans MS" w:hAnsi="Comic Sans MS"/>
          <w:bCs/>
          <w:sz w:val="20"/>
          <w:szCs w:val="20"/>
        </w:rPr>
        <w:t xml:space="preserve">Introduction to Healthcare Science. This is the first course of the Healthcare Pathway. </w:t>
      </w:r>
      <w:r w:rsidR="00CD5CB8">
        <w:rPr>
          <w:rFonts w:ascii="Comic Sans MS" w:hAnsi="Comic Sans MS"/>
          <w:bCs/>
          <w:sz w:val="20"/>
          <w:szCs w:val="20"/>
        </w:rPr>
        <w:t xml:space="preserve">We will learn from handwashing to how to develop a career plan. This is part of the foundation for healthcare. </w:t>
      </w:r>
    </w:p>
    <w:p w14:paraId="17FE460A" w14:textId="77777777" w:rsidR="00A664AF" w:rsidRDefault="00A664AF">
      <w:pPr>
        <w:rPr>
          <w:rFonts w:ascii="Times New Roman" w:hAnsi="Times New Roman" w:cs="Times New Roman"/>
          <w:b/>
          <w:bCs/>
          <w:sz w:val="20"/>
          <w:szCs w:val="20"/>
        </w:rPr>
      </w:pPr>
    </w:p>
    <w:p w14:paraId="52384E44" w14:textId="2E9ABE20" w:rsidR="004166D3" w:rsidRDefault="004166D3" w:rsidP="004166D3">
      <w:pPr>
        <w:spacing w:after="0" w:line="240" w:lineRule="auto"/>
        <w:rPr>
          <w:rFonts w:ascii="Roboto" w:eastAsia="Times New Roman" w:hAnsi="Roboto" w:cs="Times New Roman"/>
          <w:sz w:val="24"/>
          <w:szCs w:val="24"/>
          <w:shd w:val="clear" w:color="auto" w:fill="F3E5F5"/>
        </w:rPr>
      </w:pPr>
      <w:r w:rsidRPr="004166D3">
        <w:rPr>
          <w:rFonts w:ascii="Roboto" w:eastAsia="Times New Roman" w:hAnsi="Roboto" w:cs="Times New Roman"/>
          <w:b/>
          <w:bCs/>
          <w:color w:val="616161"/>
          <w:sz w:val="24"/>
          <w:szCs w:val="24"/>
          <w:shd w:val="clear" w:color="auto" w:fill="F3E5F5"/>
        </w:rPr>
        <w:t>25.52100</w:t>
      </w:r>
      <w:r>
        <w:rPr>
          <w:rFonts w:ascii="Roboto" w:eastAsia="Times New Roman" w:hAnsi="Roboto" w:cs="Times New Roman"/>
          <w:b/>
          <w:bCs/>
          <w:color w:val="616161"/>
          <w:sz w:val="24"/>
          <w:szCs w:val="24"/>
          <w:shd w:val="clear" w:color="auto" w:fill="F3E5F5"/>
        </w:rPr>
        <w:t xml:space="preserve"> </w:t>
      </w:r>
      <w:r>
        <w:rPr>
          <w:rFonts w:ascii="Roboto" w:eastAsia="Times New Roman" w:hAnsi="Roboto" w:cs="Times New Roman"/>
          <w:b/>
          <w:bCs/>
          <w:color w:val="616161"/>
          <w:sz w:val="24"/>
          <w:szCs w:val="24"/>
          <w:shd w:val="clear" w:color="auto" w:fill="F3E5F5"/>
        </w:rPr>
        <w:tab/>
      </w:r>
      <w:r w:rsidRPr="004166D3">
        <w:rPr>
          <w:rFonts w:ascii="Roboto" w:eastAsia="Times New Roman" w:hAnsi="Roboto" w:cs="Times New Roman"/>
          <w:sz w:val="24"/>
          <w:szCs w:val="24"/>
          <w:shd w:val="clear" w:color="auto" w:fill="F3E5F5"/>
        </w:rPr>
        <w:t>Introduction to Healthcare Science (HS-HIS)</w:t>
      </w:r>
      <w:r>
        <w:rPr>
          <w:rFonts w:ascii="Roboto" w:eastAsia="Times New Roman" w:hAnsi="Roboto" w:cs="Times New Roman"/>
          <w:sz w:val="24"/>
          <w:szCs w:val="24"/>
          <w:shd w:val="clear" w:color="auto" w:fill="F3E5F5"/>
        </w:rPr>
        <w:t>: Course Overview</w:t>
      </w:r>
    </w:p>
    <w:p w14:paraId="132B07E1" w14:textId="52F66A56" w:rsidR="00CD5CB8" w:rsidRPr="00CD5CB8" w:rsidRDefault="00CD5CB8" w:rsidP="004166D3">
      <w:pPr>
        <w:spacing w:after="0" w:line="240" w:lineRule="auto"/>
        <w:rPr>
          <w:rFonts w:ascii="Comic Sans MS" w:eastAsia="Times New Roman" w:hAnsi="Comic Sans MS" w:cs="Times New Roman"/>
          <w:sz w:val="24"/>
          <w:szCs w:val="24"/>
          <w:shd w:val="clear" w:color="auto" w:fill="F3E5F5"/>
        </w:rPr>
      </w:pPr>
      <w:r w:rsidRPr="00CD5CB8">
        <w:rPr>
          <w:rFonts w:ascii="Comic Sans MS" w:hAnsi="Comic Sans MS"/>
          <w:color w:val="222222"/>
          <w:shd w:val="clear" w:color="auto" w:fill="FFFFFF"/>
        </w:rPr>
        <w:t>This is considered foundational course for all Health Science pathways and is a prerequisite for all other Health Science pathway courses. This course will enable students to receive initial exposure to the many healthcare careers as well as employability, communication, and technology skills necessary in the healthcare industry. The concepts of human growth and development, interaction with patients and family members, health, wellness, and preventative care are evaluated, as well as the legal and ethical responsibilities of today’s healthcare provider. Fundamental healthcare skills development is initiated including microbiology, basic life support and first aid. This course will provide students with a competitive edge to be the better candidate for either entry into the healthcare global marketplace and/or the post-secondary institution of their choice to continue their education and training.</w:t>
      </w:r>
    </w:p>
    <w:p w14:paraId="6AEF54D2" w14:textId="77777777" w:rsidR="00CD5CB8" w:rsidRPr="004166D3" w:rsidRDefault="00CD5CB8" w:rsidP="004166D3">
      <w:pPr>
        <w:spacing w:after="0" w:line="240" w:lineRule="auto"/>
        <w:rPr>
          <w:rFonts w:ascii="Times New Roman" w:eastAsia="Times New Roman" w:hAnsi="Times New Roman" w:cs="Times New Roman"/>
          <w:sz w:val="24"/>
          <w:szCs w:val="24"/>
        </w:rPr>
      </w:pP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57"/>
        <w:gridCol w:w="4657"/>
      </w:tblGrid>
      <w:tr w:rsidR="008372C7" w14:paraId="44FAFB7D" w14:textId="77777777" w:rsidTr="00CD5CB8">
        <w:trPr>
          <w:trHeight w:val="1515"/>
        </w:trPr>
        <w:tc>
          <w:tcPr>
            <w:tcW w:w="4657" w:type="dxa"/>
          </w:tcPr>
          <w:p w14:paraId="7FB9C9D1" w14:textId="77777777" w:rsidR="001D7AD9" w:rsidRPr="00172CC8" w:rsidRDefault="001D7AD9" w:rsidP="001D7AD9">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Demonstrate employability skills required by business and industry.</w:t>
            </w:r>
          </w:p>
          <w:p w14:paraId="3A0607E8" w14:textId="4311B545" w:rsidR="008372C7" w:rsidRPr="001D7AD9" w:rsidRDefault="008372C7" w:rsidP="001D7AD9">
            <w:pPr>
              <w:pStyle w:val="ListParagraph"/>
              <w:rPr>
                <w:rFonts w:ascii="Times New Roman" w:hAnsi="Times New Roman" w:cs="Times New Roman"/>
                <w:sz w:val="24"/>
                <w:szCs w:val="24"/>
              </w:rPr>
            </w:pPr>
          </w:p>
        </w:tc>
        <w:tc>
          <w:tcPr>
            <w:tcW w:w="4657" w:type="dxa"/>
          </w:tcPr>
          <w:p w14:paraId="146A16D7" w14:textId="30236FEB" w:rsidR="008372C7" w:rsidRDefault="001D7AD9" w:rsidP="00825706">
            <w:pPr>
              <w:rPr>
                <w:rFonts w:ascii="Times New Roman" w:hAnsi="Times New Roman" w:cs="Times New Roman"/>
                <w:sz w:val="24"/>
                <w:szCs w:val="24"/>
              </w:rPr>
            </w:pPr>
            <w:r>
              <w:rPr>
                <w:rFonts w:ascii="Roboto" w:hAnsi="Roboto"/>
                <w:shd w:val="clear" w:color="auto" w:fill="E3F2FD"/>
              </w:rPr>
              <w:t>Demonstrate an understanding of the legal responsibilities, limitations, and implications of actions within the healthcare delivery setting. Evaluate the importance of duties according to regulations, policies, laws, and legislated rights of clients.</w:t>
            </w:r>
          </w:p>
        </w:tc>
      </w:tr>
      <w:tr w:rsidR="008372C7" w14:paraId="4B9E13F9" w14:textId="77777777" w:rsidTr="00CD5CB8">
        <w:trPr>
          <w:trHeight w:val="1768"/>
        </w:trPr>
        <w:tc>
          <w:tcPr>
            <w:tcW w:w="4657" w:type="dxa"/>
          </w:tcPr>
          <w:p w14:paraId="6B8ECBE4" w14:textId="6A558D32" w:rsidR="008372C7" w:rsidRPr="001D7AD9" w:rsidRDefault="001D7AD9" w:rsidP="001D7AD9">
            <w:pPr>
              <w:rPr>
                <w:rFonts w:ascii="Times New Roman" w:hAnsi="Times New Roman" w:cs="Times New Roman"/>
                <w:sz w:val="24"/>
                <w:szCs w:val="24"/>
              </w:rPr>
            </w:pPr>
            <w:r w:rsidRPr="001D7AD9">
              <w:rPr>
                <w:rFonts w:ascii="Roboto" w:hAnsi="Roboto"/>
                <w:shd w:val="clear" w:color="auto" w:fill="E3F2FD"/>
              </w:rPr>
              <w:t>Demonstrate standard safety practices for all classroom, laboratory, and field experiences. Understand the existing and potential hazards to clients, co-workers, and self, and prevent injury or illness through safe work practices by following current health and safety policies and procedures.</w:t>
            </w:r>
          </w:p>
        </w:tc>
        <w:tc>
          <w:tcPr>
            <w:tcW w:w="4657" w:type="dxa"/>
          </w:tcPr>
          <w:p w14:paraId="22996FF4" w14:textId="77777777" w:rsidR="001D7AD9" w:rsidRPr="00172CC8" w:rsidRDefault="001D7AD9" w:rsidP="001D7AD9">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Identify and demonstrate the various methods of providing and obtaining information from patients, family members, other agencies, and other members of the healthcare team.</w:t>
            </w:r>
          </w:p>
          <w:p w14:paraId="6030CFBB" w14:textId="0B464A34" w:rsidR="008372C7" w:rsidRDefault="008372C7" w:rsidP="00825706">
            <w:pPr>
              <w:rPr>
                <w:rFonts w:ascii="Times New Roman" w:hAnsi="Times New Roman" w:cs="Times New Roman"/>
                <w:sz w:val="24"/>
                <w:szCs w:val="24"/>
              </w:rPr>
            </w:pPr>
          </w:p>
        </w:tc>
      </w:tr>
      <w:tr w:rsidR="008372C7" w14:paraId="44E54CB6" w14:textId="77777777" w:rsidTr="00CD5CB8">
        <w:trPr>
          <w:trHeight w:val="1250"/>
        </w:trPr>
        <w:tc>
          <w:tcPr>
            <w:tcW w:w="4657" w:type="dxa"/>
          </w:tcPr>
          <w:p w14:paraId="0A710589" w14:textId="216739D0" w:rsidR="008372C7" w:rsidRPr="001D7AD9" w:rsidRDefault="001D7AD9" w:rsidP="001D7AD9">
            <w:pPr>
              <w:rPr>
                <w:rFonts w:ascii="Times New Roman" w:hAnsi="Times New Roman" w:cs="Times New Roman"/>
                <w:sz w:val="24"/>
                <w:szCs w:val="24"/>
              </w:rPr>
            </w:pPr>
            <w:r w:rsidRPr="001D7AD9">
              <w:rPr>
                <w:rFonts w:ascii="Roboto" w:hAnsi="Roboto"/>
                <w:shd w:val="clear" w:color="auto" w:fill="E3F2FD"/>
              </w:rPr>
              <w:lastRenderedPageBreak/>
              <w:t>Describe how various healthcare roles fit into the office/department, the organization and the overall health care environment. Identify how key systems affect services performed and quality of care.</w:t>
            </w:r>
          </w:p>
        </w:tc>
        <w:tc>
          <w:tcPr>
            <w:tcW w:w="4657" w:type="dxa"/>
          </w:tcPr>
          <w:p w14:paraId="0797E8E5" w14:textId="77777777" w:rsidR="001D7AD9" w:rsidRPr="00172CC8" w:rsidRDefault="001D7AD9" w:rsidP="001D7AD9">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Practice preventive health behaviors personally and professionally.</w:t>
            </w:r>
          </w:p>
          <w:p w14:paraId="2CEE1696" w14:textId="0B278EA4" w:rsidR="008372C7" w:rsidRDefault="008372C7" w:rsidP="00825706">
            <w:pPr>
              <w:rPr>
                <w:rFonts w:ascii="Times New Roman" w:hAnsi="Times New Roman" w:cs="Times New Roman"/>
                <w:sz w:val="24"/>
                <w:szCs w:val="24"/>
              </w:rPr>
            </w:pPr>
          </w:p>
        </w:tc>
      </w:tr>
      <w:tr w:rsidR="008372C7" w14:paraId="37ADC00E" w14:textId="77777777" w:rsidTr="00CD5CB8">
        <w:trPr>
          <w:trHeight w:val="1226"/>
        </w:trPr>
        <w:tc>
          <w:tcPr>
            <w:tcW w:w="4657" w:type="dxa"/>
          </w:tcPr>
          <w:p w14:paraId="2BBCC240" w14:textId="722F8F57" w:rsidR="008372C7" w:rsidRPr="001D7AD9" w:rsidRDefault="001D7AD9" w:rsidP="001D7AD9">
            <w:pPr>
              <w:rPr>
                <w:rFonts w:ascii="Times New Roman" w:hAnsi="Times New Roman" w:cs="Times New Roman"/>
                <w:sz w:val="24"/>
                <w:szCs w:val="24"/>
              </w:rPr>
            </w:pPr>
            <w:r w:rsidRPr="001D7AD9">
              <w:rPr>
                <w:rFonts w:ascii="Roboto" w:hAnsi="Roboto"/>
                <w:shd w:val="clear" w:color="auto" w:fill="E3F2FD"/>
              </w:rPr>
              <w:t>Develop a Career Plan.</w:t>
            </w:r>
          </w:p>
        </w:tc>
        <w:tc>
          <w:tcPr>
            <w:tcW w:w="4657" w:type="dxa"/>
          </w:tcPr>
          <w:p w14:paraId="25592E69"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Apply mathematical computations related to healthcare procedures.</w:t>
            </w:r>
          </w:p>
          <w:p w14:paraId="0374ECD1" w14:textId="7A898C43" w:rsidR="008372C7" w:rsidRDefault="008372C7" w:rsidP="00CD5CB8">
            <w:pPr>
              <w:shd w:val="clear" w:color="auto" w:fill="E3F2FD"/>
              <w:spacing w:after="120" w:line="330" w:lineRule="atLeast"/>
              <w:rPr>
                <w:rFonts w:ascii="Times New Roman" w:hAnsi="Times New Roman" w:cs="Times New Roman"/>
                <w:sz w:val="24"/>
                <w:szCs w:val="24"/>
              </w:rPr>
            </w:pPr>
          </w:p>
        </w:tc>
      </w:tr>
      <w:tr w:rsidR="008372C7" w14:paraId="2C31D6F7" w14:textId="77777777" w:rsidTr="00CD5CB8">
        <w:trPr>
          <w:trHeight w:val="1058"/>
        </w:trPr>
        <w:tc>
          <w:tcPr>
            <w:tcW w:w="4657" w:type="dxa"/>
          </w:tcPr>
          <w:p w14:paraId="1FADA06C" w14:textId="0D1901F5" w:rsidR="008372C7" w:rsidRPr="001D7AD9" w:rsidRDefault="001D7AD9" w:rsidP="001D7AD9">
            <w:pPr>
              <w:rPr>
                <w:rFonts w:ascii="Times New Roman" w:hAnsi="Times New Roman" w:cs="Times New Roman"/>
                <w:sz w:val="24"/>
                <w:szCs w:val="24"/>
              </w:rPr>
            </w:pPr>
            <w:r>
              <w:rPr>
                <w:rFonts w:ascii="Roboto" w:hAnsi="Roboto"/>
                <w:shd w:val="clear" w:color="auto" w:fill="E3F2FD"/>
              </w:rPr>
              <w:t>Evaluate the impact of diversity and ethics on healthcare delivery.</w:t>
            </w:r>
          </w:p>
        </w:tc>
        <w:tc>
          <w:tcPr>
            <w:tcW w:w="4657" w:type="dxa"/>
          </w:tcPr>
          <w:p w14:paraId="475731C1"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Demonstrate CPR, First Aid, and the AED utilizing current standards.</w:t>
            </w:r>
          </w:p>
          <w:p w14:paraId="62EFFFB6" w14:textId="5F5E0A4E" w:rsidR="008372C7" w:rsidRDefault="008372C7" w:rsidP="00825706">
            <w:pPr>
              <w:rPr>
                <w:rFonts w:ascii="Times New Roman" w:hAnsi="Times New Roman" w:cs="Times New Roman"/>
                <w:sz w:val="24"/>
                <w:szCs w:val="24"/>
              </w:rPr>
            </w:pPr>
          </w:p>
        </w:tc>
      </w:tr>
      <w:tr w:rsidR="008372C7" w14:paraId="2FFC1886" w14:textId="77777777" w:rsidTr="00CD5CB8">
        <w:trPr>
          <w:trHeight w:val="1720"/>
        </w:trPr>
        <w:tc>
          <w:tcPr>
            <w:tcW w:w="4657" w:type="dxa"/>
          </w:tcPr>
          <w:p w14:paraId="414B8D1B"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Describe the stages of development from birth to adulthood (i.e. neonatal period, infancy, childhood, adolescence and puberty, adulthood, and geriatrics).</w:t>
            </w:r>
          </w:p>
          <w:p w14:paraId="0F108026" w14:textId="7D55A003" w:rsidR="008372C7" w:rsidRPr="006364BF" w:rsidRDefault="008372C7" w:rsidP="001D7AD9">
            <w:pPr>
              <w:pStyle w:val="ListParagraph"/>
              <w:rPr>
                <w:rFonts w:ascii="Times New Roman" w:hAnsi="Times New Roman" w:cs="Times New Roman"/>
                <w:sz w:val="24"/>
                <w:szCs w:val="24"/>
              </w:rPr>
            </w:pPr>
          </w:p>
        </w:tc>
        <w:tc>
          <w:tcPr>
            <w:tcW w:w="4657" w:type="dxa"/>
          </w:tcPr>
          <w:p w14:paraId="6C55AA8D"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Utilize information technology applications required within all career specialties. Demonstrate use as appropriate to healthcare applications.</w:t>
            </w:r>
          </w:p>
          <w:p w14:paraId="0710F10C" w14:textId="497A8CAF" w:rsidR="008372C7" w:rsidRDefault="008372C7" w:rsidP="00825706">
            <w:pPr>
              <w:rPr>
                <w:rFonts w:ascii="Times New Roman" w:hAnsi="Times New Roman" w:cs="Times New Roman"/>
                <w:sz w:val="24"/>
                <w:szCs w:val="24"/>
              </w:rPr>
            </w:pPr>
          </w:p>
        </w:tc>
      </w:tr>
      <w:tr w:rsidR="00CD5CB8" w14:paraId="4F038B7C" w14:textId="77777777" w:rsidTr="00CD5CB8">
        <w:trPr>
          <w:trHeight w:val="2634"/>
        </w:trPr>
        <w:tc>
          <w:tcPr>
            <w:tcW w:w="4657" w:type="dxa"/>
          </w:tcPr>
          <w:p w14:paraId="4FFCD756"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Explore how related student organizations are integral parts of career and technology education courses through leadership development, school and community service projects, entrepreneurship development, and competitive events.</w:t>
            </w:r>
          </w:p>
          <w:p w14:paraId="31DDDC94" w14:textId="77777777" w:rsidR="00CD5CB8" w:rsidRDefault="00CD5CB8" w:rsidP="00CD5CB8"/>
          <w:p w14:paraId="7545AB3C" w14:textId="6DCEF156" w:rsidR="00CD5CB8" w:rsidRPr="009901FF" w:rsidRDefault="00CD5CB8" w:rsidP="00CD5CB8">
            <w:pPr>
              <w:pStyle w:val="ListParagraph"/>
              <w:rPr>
                <w:rFonts w:ascii="Times New Roman" w:hAnsi="Times New Roman" w:cs="Times New Roman"/>
                <w:sz w:val="24"/>
                <w:szCs w:val="24"/>
              </w:rPr>
            </w:pPr>
          </w:p>
        </w:tc>
        <w:tc>
          <w:tcPr>
            <w:tcW w:w="4657" w:type="dxa"/>
          </w:tcPr>
          <w:p w14:paraId="04CBAC27" w14:textId="77777777" w:rsidR="00CD5CB8" w:rsidRPr="00172CC8" w:rsidRDefault="00CD5CB8" w:rsidP="00CD5CB8">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Analyze different types of microorganisms and their defining characteristics to reduce the risk of infection or illness. Demonstrate physicochemical methods and the use of PPE in preventing and controlling the spread of microbial growth.</w:t>
            </w:r>
          </w:p>
          <w:p w14:paraId="0CC725D8" w14:textId="58E895FD" w:rsidR="00CD5CB8" w:rsidRDefault="00CD5CB8" w:rsidP="00CD5CB8">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02C20247" w14:textId="07797652" w:rsidR="00A86589" w:rsidRPr="00962397" w:rsidRDefault="008372C7" w:rsidP="00A86589">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Launchpad</w:t>
      </w:r>
      <w:r w:rsidR="00A86589" w:rsidRPr="00962397">
        <w:rPr>
          <w:rFonts w:ascii="Comic Sans MS" w:hAnsi="Comic Sans MS" w:cs="Times New Roman"/>
          <w:b/>
          <w:bCs/>
          <w:sz w:val="24"/>
          <w:szCs w:val="24"/>
          <w:u w:val="single"/>
        </w:rPr>
        <w:t>, Canvas, and Textbook</w:t>
      </w:r>
    </w:p>
    <w:p w14:paraId="3621C40C" w14:textId="19B3729E" w:rsidR="00A86589" w:rsidRPr="00962397" w:rsidRDefault="00A86589"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Launchpad is our single sign on platform. All the apps/webtools that students will access </w:t>
      </w:r>
      <w:r w:rsidR="000A26A5" w:rsidRPr="00962397">
        <w:rPr>
          <w:rFonts w:ascii="Comic Sans MS" w:hAnsi="Comic Sans MS" w:cs="Times New Roman"/>
          <w:sz w:val="22"/>
          <w:szCs w:val="22"/>
        </w:rPr>
        <w:t>throughout</w:t>
      </w:r>
      <w:r w:rsidRPr="00962397">
        <w:rPr>
          <w:rFonts w:ascii="Comic Sans MS" w:hAnsi="Comic Sans MS" w:cs="Times New Roman"/>
          <w:sz w:val="22"/>
          <w:szCs w:val="22"/>
        </w:rPr>
        <w:t xml:space="preserve"> the school year, in all their courses, can be found here. </w:t>
      </w:r>
    </w:p>
    <w:p w14:paraId="729766F0" w14:textId="0B5474D9" w:rsidR="00A86589" w:rsidRPr="00962397" w:rsidRDefault="00A86589"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7678610D" w14:textId="45E0411D" w:rsidR="006B76CA" w:rsidRPr="00962397" w:rsidRDefault="006B76CA" w:rsidP="00962397">
      <w:pPr>
        <w:pStyle w:val="ListParagraph"/>
        <w:numPr>
          <w:ilvl w:val="0"/>
          <w:numId w:val="4"/>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One of the resources for instruction is </w:t>
      </w:r>
      <w:r w:rsidRPr="00962397">
        <w:rPr>
          <w:rFonts w:ascii="Comic Sans MS" w:hAnsi="Comic Sans MS" w:cs="Times New Roman"/>
          <w:i/>
          <w:iCs/>
          <w:sz w:val="22"/>
          <w:szCs w:val="22"/>
        </w:rPr>
        <w:t>Nursing Assistant-a Nursing process approach</w:t>
      </w:r>
      <w:r w:rsidR="00F375D5" w:rsidRPr="00962397">
        <w:rPr>
          <w:rFonts w:ascii="Comic Sans MS" w:hAnsi="Comic Sans MS" w:cs="Times New Roman"/>
          <w:i/>
          <w:iCs/>
          <w:sz w:val="22"/>
          <w:szCs w:val="22"/>
        </w:rPr>
        <w:t xml:space="preserve"> by Barbara Acello and Barabara Hegner: 11</w:t>
      </w:r>
      <w:r w:rsidR="00F375D5" w:rsidRPr="00962397">
        <w:rPr>
          <w:rFonts w:ascii="Comic Sans MS" w:hAnsi="Comic Sans MS" w:cs="Times New Roman"/>
          <w:i/>
          <w:iCs/>
          <w:sz w:val="22"/>
          <w:szCs w:val="22"/>
          <w:vertAlign w:val="superscript"/>
        </w:rPr>
        <w:t>th</w:t>
      </w:r>
      <w:r w:rsidR="00F375D5" w:rsidRPr="00962397">
        <w:rPr>
          <w:rFonts w:ascii="Comic Sans MS" w:hAnsi="Comic Sans MS" w:cs="Times New Roman"/>
          <w:i/>
          <w:iCs/>
          <w:sz w:val="22"/>
          <w:szCs w:val="22"/>
        </w:rPr>
        <w:t xml:space="preserve"> Edition</w:t>
      </w:r>
    </w:p>
    <w:p w14:paraId="62532B3C" w14:textId="7FC20ED1" w:rsidR="00292EB4" w:rsidRPr="00962397" w:rsidRDefault="00292EB4" w:rsidP="00ED577A">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Material</w:t>
      </w:r>
      <w:r w:rsidR="003170D1" w:rsidRPr="00962397">
        <w:rPr>
          <w:rFonts w:ascii="Comic Sans MS" w:hAnsi="Comic Sans MS" w:cs="Times New Roman"/>
          <w:b/>
          <w:bCs/>
          <w:sz w:val="24"/>
          <w:szCs w:val="24"/>
          <w:u w:val="single"/>
        </w:rPr>
        <w:t>s</w:t>
      </w:r>
      <w:r w:rsidRPr="00962397">
        <w:rPr>
          <w:rFonts w:ascii="Comic Sans MS" w:hAnsi="Comic Sans MS" w:cs="Times New Roman"/>
          <w:b/>
          <w:bCs/>
          <w:sz w:val="24"/>
          <w:szCs w:val="24"/>
          <w:u w:val="single"/>
        </w:rPr>
        <w:t xml:space="preserve"> List</w:t>
      </w:r>
    </w:p>
    <w:p w14:paraId="4311C628" w14:textId="0D2AFA38" w:rsidR="00767C81" w:rsidRPr="00962397" w:rsidRDefault="00782892"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3-ring binder</w:t>
      </w:r>
    </w:p>
    <w:p w14:paraId="55C111E8" w14:textId="77619D53" w:rsidR="00782892" w:rsidRPr="00962397" w:rsidRDefault="00782892"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Composition notebook</w:t>
      </w:r>
    </w:p>
    <w:p w14:paraId="30D9427D" w14:textId="112B7787" w:rsidR="006B76CA" w:rsidRPr="00962397" w:rsidRDefault="006B76CA"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lastRenderedPageBreak/>
        <w:t>Kleenex</w:t>
      </w:r>
    </w:p>
    <w:p w14:paraId="065C9E6A" w14:textId="022510CE" w:rsidR="005C3964" w:rsidRPr="00962397" w:rsidRDefault="005C3964"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Paper</w:t>
      </w:r>
    </w:p>
    <w:p w14:paraId="6BE19B7D" w14:textId="744CA1EA" w:rsidR="005C3964" w:rsidRPr="00962397" w:rsidRDefault="005C3964"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Pencil or Pen (Blue or Black</w:t>
      </w:r>
      <w:r w:rsidR="008D20DF" w:rsidRPr="00962397">
        <w:rPr>
          <w:rFonts w:ascii="Comic Sans MS" w:hAnsi="Comic Sans MS" w:cs="Times New Roman"/>
          <w:sz w:val="22"/>
          <w:szCs w:val="22"/>
        </w:rPr>
        <w:t xml:space="preserve"> ink</w:t>
      </w:r>
      <w:r w:rsidRPr="00962397">
        <w:rPr>
          <w:rFonts w:ascii="Comic Sans MS" w:hAnsi="Comic Sans MS" w:cs="Times New Roman"/>
          <w:sz w:val="22"/>
          <w:szCs w:val="22"/>
        </w:rPr>
        <w:t>)</w:t>
      </w:r>
    </w:p>
    <w:p w14:paraId="200A2016" w14:textId="32886F5F" w:rsidR="008D20DF" w:rsidRDefault="008D20DF" w:rsidP="007E55E6">
      <w:pPr>
        <w:pStyle w:val="ListParagraph"/>
        <w:numPr>
          <w:ilvl w:val="0"/>
          <w:numId w:val="6"/>
        </w:numPr>
        <w:rPr>
          <w:rFonts w:ascii="Comic Sans MS" w:hAnsi="Comic Sans MS" w:cs="Times New Roman"/>
          <w:sz w:val="22"/>
          <w:szCs w:val="22"/>
        </w:rPr>
      </w:pPr>
      <w:r w:rsidRPr="00962397">
        <w:rPr>
          <w:rFonts w:ascii="Comic Sans MS" w:hAnsi="Comic Sans MS" w:cs="Times New Roman"/>
          <w:sz w:val="22"/>
          <w:szCs w:val="22"/>
        </w:rPr>
        <w:t>Laptop</w:t>
      </w:r>
      <w:r w:rsidR="00DE6D1F" w:rsidRPr="00962397">
        <w:rPr>
          <w:rFonts w:ascii="Comic Sans MS" w:hAnsi="Comic Sans MS" w:cs="Times New Roman"/>
          <w:sz w:val="22"/>
          <w:szCs w:val="22"/>
        </w:rPr>
        <w:t xml:space="preserve"> (ARJ issued)</w:t>
      </w:r>
    </w:p>
    <w:p w14:paraId="55A331FE" w14:textId="4E96D921" w:rsidR="00A86589" w:rsidRPr="00962397" w:rsidRDefault="00292EB4" w:rsidP="00A86589">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Grading Policy</w:t>
      </w:r>
    </w:p>
    <w:p w14:paraId="3DC36322" w14:textId="146B2D54" w:rsidR="009C3F8C" w:rsidRPr="00962397" w:rsidRDefault="005C3964" w:rsidP="00A86589">
      <w:pPr>
        <w:spacing w:after="0" w:line="240" w:lineRule="auto"/>
        <w:rPr>
          <w:rFonts w:ascii="Comic Sans MS" w:hAnsi="Comic Sans MS" w:cs="Times New Roman"/>
          <w:color w:val="000000"/>
          <w:sz w:val="22"/>
          <w:szCs w:val="22"/>
        </w:rPr>
      </w:pPr>
      <w:r w:rsidRPr="00962397">
        <w:rPr>
          <w:rFonts w:ascii="Comic Sans MS" w:hAnsi="Comic Sans MS" w:cs="Times New Roman"/>
          <w:color w:val="000000"/>
          <w:sz w:val="22"/>
          <w:szCs w:val="22"/>
        </w:rPr>
        <w:t>S</w:t>
      </w:r>
      <w:r w:rsidR="009C3F8C" w:rsidRPr="00962397">
        <w:rPr>
          <w:rFonts w:ascii="Comic Sans MS" w:hAnsi="Comic Sans MS" w:cs="Times New Roman"/>
          <w:color w:val="000000"/>
          <w:sz w:val="22"/>
          <w:szCs w:val="22"/>
        </w:rPr>
        <w:t>tudent performance will be recorded and reported in all courses by numerical grades, based on a 100-point scale.</w:t>
      </w:r>
    </w:p>
    <w:p w14:paraId="0BBEE500" w14:textId="4FEB7B4B" w:rsidR="009C3F8C" w:rsidRPr="00962397" w:rsidRDefault="009C3F8C" w:rsidP="00920F9A">
      <w:pPr>
        <w:pStyle w:val="NormalWeb"/>
        <w:numPr>
          <w:ilvl w:val="0"/>
          <w:numId w:val="5"/>
        </w:numPr>
        <w:spacing w:before="0" w:beforeAutospacing="0"/>
        <w:rPr>
          <w:rFonts w:ascii="Comic Sans MS" w:hAnsi="Comic Sans MS"/>
          <w:color w:val="000000"/>
          <w:sz w:val="22"/>
          <w:szCs w:val="22"/>
        </w:rPr>
      </w:pPr>
      <w:r w:rsidRPr="00962397">
        <w:rPr>
          <w:rFonts w:ascii="Comic Sans MS" w:hAnsi="Comic Sans MS"/>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rsidRPr="00962397" w14:paraId="5F5EECE0" w14:textId="77777777" w:rsidTr="00342B43">
        <w:tc>
          <w:tcPr>
            <w:tcW w:w="1927" w:type="dxa"/>
          </w:tcPr>
          <w:p w14:paraId="0D6602FF" w14:textId="6C2A706B" w:rsidR="00994347" w:rsidRPr="00962397" w:rsidRDefault="00994347"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Minor Grades= 60%</w:t>
            </w:r>
          </w:p>
        </w:tc>
        <w:tc>
          <w:tcPr>
            <w:tcW w:w="7375" w:type="dxa"/>
          </w:tcPr>
          <w:p w14:paraId="1D8DAE28" w14:textId="4EDBF6E0" w:rsidR="002632F7" w:rsidRPr="00962397" w:rsidRDefault="00C6478E"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Quizzes, Labs</w:t>
            </w:r>
            <w:r w:rsidR="00AB0149" w:rsidRPr="00962397">
              <w:rPr>
                <w:rFonts w:ascii="Comic Sans MS" w:hAnsi="Comic Sans MS"/>
                <w:color w:val="000000"/>
                <w:sz w:val="20"/>
                <w:szCs w:val="20"/>
              </w:rPr>
              <w:t>, Reflections journal,</w:t>
            </w:r>
            <w:r w:rsidR="001920AA" w:rsidRPr="00962397">
              <w:rPr>
                <w:rFonts w:ascii="Comic Sans MS" w:hAnsi="Comic Sans MS"/>
                <w:color w:val="000000"/>
                <w:sz w:val="20"/>
                <w:szCs w:val="20"/>
              </w:rPr>
              <w:t xml:space="preserve"> Discussion</w:t>
            </w:r>
            <w:r w:rsidR="00455502" w:rsidRPr="00962397">
              <w:rPr>
                <w:rFonts w:ascii="Comic Sans MS" w:hAnsi="Comic Sans MS"/>
                <w:color w:val="000000"/>
                <w:sz w:val="20"/>
                <w:szCs w:val="20"/>
              </w:rPr>
              <w:t>s</w:t>
            </w:r>
            <w:r w:rsidR="002A45B6" w:rsidRPr="00962397">
              <w:rPr>
                <w:rFonts w:ascii="Comic Sans MS" w:hAnsi="Comic Sans MS"/>
                <w:color w:val="000000"/>
                <w:sz w:val="20"/>
                <w:szCs w:val="20"/>
              </w:rPr>
              <w:t xml:space="preserve"> and other</w:t>
            </w:r>
            <w:r w:rsidR="00482ED6" w:rsidRPr="00962397">
              <w:rPr>
                <w:rFonts w:ascii="Comic Sans MS" w:hAnsi="Comic Sans MS"/>
                <w:color w:val="000000"/>
                <w:sz w:val="20"/>
                <w:szCs w:val="20"/>
              </w:rPr>
              <w:t xml:space="preserve"> graded assignments to assess certain standards in a unit of study</w:t>
            </w:r>
            <w:r w:rsidR="00482ED6" w:rsidRPr="00962397">
              <w:rPr>
                <w:rFonts w:ascii="Comic Sans MS" w:hAnsi="Comic Sans MS"/>
                <w:b/>
                <w:bCs/>
                <w:color w:val="000000"/>
                <w:sz w:val="20"/>
                <w:szCs w:val="20"/>
              </w:rPr>
              <w:t>.</w:t>
            </w:r>
            <w:r w:rsidR="00C829E4" w:rsidRPr="00962397">
              <w:rPr>
                <w:rFonts w:ascii="Comic Sans MS" w:hAnsi="Comic Sans MS"/>
                <w:b/>
                <w:bCs/>
                <w:color w:val="000000"/>
                <w:sz w:val="20"/>
                <w:szCs w:val="20"/>
              </w:rPr>
              <w:t xml:space="preserve"> </w:t>
            </w:r>
            <w:r w:rsidR="002632F7" w:rsidRPr="00962397">
              <w:rPr>
                <w:rFonts w:ascii="Comic Sans MS" w:hAnsi="Comic Sans MS"/>
                <w:b/>
                <w:bCs/>
                <w:color w:val="000000"/>
                <w:sz w:val="20"/>
                <w:szCs w:val="20"/>
              </w:rPr>
              <w:t xml:space="preserve">Minimum </w:t>
            </w:r>
            <w:r w:rsidR="00372BB9" w:rsidRPr="00962397">
              <w:rPr>
                <w:rFonts w:ascii="Comic Sans MS" w:hAnsi="Comic Sans MS"/>
                <w:b/>
                <w:bCs/>
                <w:color w:val="000000"/>
                <w:sz w:val="20"/>
                <w:szCs w:val="20"/>
              </w:rPr>
              <w:t>number of minor grades per 6-week</w:t>
            </w:r>
            <w:r w:rsidR="00B676C9" w:rsidRPr="00962397">
              <w:rPr>
                <w:rFonts w:ascii="Comic Sans MS" w:hAnsi="Comic Sans MS"/>
                <w:b/>
                <w:bCs/>
                <w:color w:val="000000"/>
                <w:sz w:val="20"/>
                <w:szCs w:val="20"/>
              </w:rPr>
              <w:t xml:space="preserve"> progress report period=5</w:t>
            </w:r>
          </w:p>
        </w:tc>
      </w:tr>
      <w:tr w:rsidR="00994347" w:rsidRPr="00962397" w14:paraId="004FB0D3" w14:textId="77777777" w:rsidTr="00342B43">
        <w:tc>
          <w:tcPr>
            <w:tcW w:w="1927" w:type="dxa"/>
          </w:tcPr>
          <w:p w14:paraId="57B23DFE" w14:textId="5947AAD6" w:rsidR="00994347" w:rsidRPr="00962397" w:rsidRDefault="001A5B86"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Major Grades= 40%</w:t>
            </w:r>
          </w:p>
        </w:tc>
        <w:tc>
          <w:tcPr>
            <w:tcW w:w="7375" w:type="dxa"/>
          </w:tcPr>
          <w:p w14:paraId="6C011356" w14:textId="760D7C44" w:rsidR="00994347" w:rsidRPr="00962397" w:rsidRDefault="00B676C9" w:rsidP="002D178C">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 xml:space="preserve">Unit tests, </w:t>
            </w:r>
            <w:r w:rsidR="002A45B6" w:rsidRPr="00962397">
              <w:rPr>
                <w:rFonts w:ascii="Comic Sans MS" w:hAnsi="Comic Sans MS"/>
                <w:color w:val="000000"/>
                <w:sz w:val="20"/>
                <w:szCs w:val="20"/>
              </w:rPr>
              <w:t>project</w:t>
            </w:r>
            <w:r w:rsidR="000C0552" w:rsidRPr="00962397">
              <w:rPr>
                <w:rFonts w:ascii="Comic Sans MS" w:hAnsi="Comic Sans MS"/>
                <w:color w:val="000000"/>
                <w:sz w:val="20"/>
                <w:szCs w:val="20"/>
              </w:rPr>
              <w:t>-based assignments, and other culminating assessments to measure</w:t>
            </w:r>
            <w:r w:rsidR="00784FD1" w:rsidRPr="00962397">
              <w:rPr>
                <w:rFonts w:ascii="Comic Sans MS" w:hAnsi="Comic Sans MS"/>
                <w:color w:val="000000"/>
                <w:sz w:val="20"/>
                <w:szCs w:val="20"/>
              </w:rPr>
              <w:t xml:space="preserve"> mastery of standards</w:t>
            </w:r>
            <w:r w:rsidR="00072613" w:rsidRPr="00962397">
              <w:rPr>
                <w:rFonts w:ascii="Comic Sans MS" w:hAnsi="Comic Sans MS"/>
                <w:color w:val="000000"/>
                <w:sz w:val="20"/>
                <w:szCs w:val="20"/>
              </w:rPr>
              <w:t xml:space="preserve"> that comprise a unit of study.</w:t>
            </w:r>
            <w:r w:rsidR="00366E12" w:rsidRPr="00962397">
              <w:rPr>
                <w:rFonts w:ascii="Comic Sans MS" w:hAnsi="Comic Sans MS"/>
                <w:color w:val="000000"/>
                <w:sz w:val="20"/>
                <w:szCs w:val="20"/>
              </w:rPr>
              <w:t xml:space="preserve"> </w:t>
            </w:r>
            <w:r w:rsidR="00366E12" w:rsidRPr="00962397">
              <w:rPr>
                <w:rFonts w:ascii="Comic Sans MS" w:hAnsi="Comic Sans MS"/>
                <w:b/>
                <w:bCs/>
                <w:color w:val="000000"/>
                <w:sz w:val="20"/>
                <w:szCs w:val="20"/>
              </w:rPr>
              <w:t>Minimum number of major grades per 6-week progress report period =2</w:t>
            </w:r>
          </w:p>
        </w:tc>
      </w:tr>
    </w:tbl>
    <w:p w14:paraId="55932313" w14:textId="77777777" w:rsidR="0021731A" w:rsidRPr="00962397" w:rsidRDefault="0021731A" w:rsidP="00A86589">
      <w:pPr>
        <w:spacing w:after="0"/>
        <w:rPr>
          <w:rFonts w:ascii="Comic Sans MS" w:hAnsi="Comic Sans MS" w:cs="Times New Roman"/>
          <w:b/>
          <w:bCs/>
          <w:sz w:val="24"/>
          <w:szCs w:val="24"/>
          <w:u w:val="single"/>
        </w:rPr>
      </w:pPr>
    </w:p>
    <w:p w14:paraId="73D2DDCC" w14:textId="301CA282" w:rsidR="00A86589" w:rsidRPr="00962397" w:rsidRDefault="00292EB4" w:rsidP="00A86589">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Late/Missing Assignments</w:t>
      </w:r>
    </w:p>
    <w:p w14:paraId="14EA5F0D" w14:textId="1A3163EB" w:rsidR="00A86589" w:rsidRPr="00962397" w:rsidRDefault="00A86589" w:rsidP="00962397">
      <w:pPr>
        <w:spacing w:after="0" w:line="240" w:lineRule="auto"/>
        <w:jc w:val="both"/>
        <w:rPr>
          <w:rFonts w:ascii="Comic Sans MS" w:hAnsi="Comic Sans MS" w:cs="Times New Roman"/>
          <w:b/>
          <w:bCs/>
          <w:sz w:val="22"/>
          <w:szCs w:val="22"/>
          <w:u w:val="single"/>
        </w:rPr>
      </w:pPr>
      <w:r w:rsidRPr="00962397">
        <w:rPr>
          <w:rFonts w:ascii="Comic Sans MS" w:eastAsia="Times New Roman" w:hAnsi="Comic Sans MS"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962397" w:rsidRDefault="00A86589" w:rsidP="00962397">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962397" w:rsidRDefault="00A86589" w:rsidP="00962397">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 xml:space="preserve">Scores may </w:t>
      </w:r>
      <w:r w:rsidRPr="00962397">
        <w:rPr>
          <w:rFonts w:ascii="Comic Sans MS" w:eastAsia="Times New Roman" w:hAnsi="Comic Sans MS" w:cs="Times New Roman"/>
          <w:b/>
          <w:bCs/>
          <w:color w:val="000000"/>
          <w:sz w:val="22"/>
          <w:szCs w:val="22"/>
        </w:rPr>
        <w:t>be reduced by 5% per school day for a 25% maximum</w:t>
      </w:r>
      <w:r w:rsidRPr="00962397">
        <w:rPr>
          <w:rFonts w:ascii="Comic Sans MS" w:eastAsia="Times New Roman" w:hAnsi="Comic Sans MS" w:cs="Times New Roman"/>
          <w:color w:val="000000"/>
          <w:sz w:val="22"/>
          <w:szCs w:val="22"/>
        </w:rPr>
        <w:t xml:space="preserve"> reduction (five school days).</w:t>
      </w:r>
    </w:p>
    <w:p w14:paraId="3B2A250C" w14:textId="24A7D925" w:rsidR="00A86589" w:rsidRPr="00962397" w:rsidRDefault="00A86589" w:rsidP="00962397">
      <w:pPr>
        <w:spacing w:before="100" w:beforeAutospacing="1" w:after="100" w:afterAutospacing="1" w:line="240" w:lineRule="auto"/>
        <w:jc w:val="both"/>
        <w:rPr>
          <w:rFonts w:ascii="Comic Sans MS" w:hAnsi="Comic Sans MS" w:cs="Times New Roman"/>
          <w:b/>
          <w:bCs/>
          <w:sz w:val="22"/>
          <w:szCs w:val="22"/>
        </w:rPr>
      </w:pPr>
      <w:r w:rsidRPr="00962397">
        <w:rPr>
          <w:rFonts w:ascii="Comic Sans MS" w:eastAsia="Times New Roman" w:hAnsi="Comic Sans MS" w:cs="Times New Roman"/>
          <w:b/>
          <w:bCs/>
          <w:color w:val="000000"/>
          <w:sz w:val="22"/>
          <w:szCs w:val="22"/>
        </w:rPr>
        <w:t>Late work submitted after the fifth school day will only be accepted at the teacher’s discretion.</w:t>
      </w:r>
    </w:p>
    <w:p w14:paraId="3837D5F2" w14:textId="2E326F26" w:rsidR="009C3F8C" w:rsidRPr="00962397" w:rsidRDefault="009C3F8C" w:rsidP="00962397">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Relearn/Reassess</w:t>
      </w:r>
    </w:p>
    <w:p w14:paraId="59912889" w14:textId="21E60885"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who perform below 70% on a </w:t>
      </w:r>
      <w:r w:rsidRPr="003C518C">
        <w:rPr>
          <w:rFonts w:ascii="Comic Sans MS" w:hAnsi="Comic Sans MS" w:cs="Times New Roman"/>
          <w:b/>
          <w:bCs/>
          <w:sz w:val="22"/>
          <w:szCs w:val="22"/>
          <w:u w:val="single"/>
        </w:rPr>
        <w:t>major</w:t>
      </w:r>
      <w:r w:rsidRPr="00962397">
        <w:rPr>
          <w:rFonts w:ascii="Comic Sans MS" w:hAnsi="Comic Sans MS" w:cs="Times New Roman"/>
          <w:sz w:val="22"/>
          <w:szCs w:val="22"/>
        </w:rPr>
        <w:t xml:space="preserve"> assignment will be given the opportunity to relearn and reassess to show improvement in their mastery of the standard.</w:t>
      </w:r>
    </w:p>
    <w:p w14:paraId="58BD99EC" w14:textId="77777777"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will submit a Relearning Plan as part of this process. This plan should include: </w:t>
      </w:r>
    </w:p>
    <w:p w14:paraId="1C06803F"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Analysis of their errors or misconceptions on the previous major assignment. </w:t>
      </w:r>
    </w:p>
    <w:p w14:paraId="0527F0FA"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assignments provided to relearn the content for mastery. Students may also attend a tutoring session. </w:t>
      </w:r>
    </w:p>
    <w:p w14:paraId="6E5770F6"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and turn in any missing assignments. </w:t>
      </w:r>
    </w:p>
    <w:p w14:paraId="520F9E9D" w14:textId="77777777"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lastRenderedPageBreak/>
        <w:t xml:space="preserve">Commit to date(s) and time(s) to redo the assignment or retake the assessment. </w:t>
      </w:r>
    </w:p>
    <w:p w14:paraId="0D6DE48E" w14:textId="3706E01B" w:rsidR="00511CB3" w:rsidRPr="00962397" w:rsidRDefault="00511CB3" w:rsidP="00962397">
      <w:pPr>
        <w:pStyle w:val="ListParagraph"/>
        <w:numPr>
          <w:ilvl w:val="0"/>
          <w:numId w:val="2"/>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Share the plan with their parent and teacher for approval and signatures.</w:t>
      </w:r>
    </w:p>
    <w:p w14:paraId="559B479A" w14:textId="1372A4B5" w:rsidR="00511CB3" w:rsidRPr="00962397" w:rsidRDefault="00511CB3" w:rsidP="00962397">
      <w:pPr>
        <w:spacing w:line="240" w:lineRule="auto"/>
        <w:jc w:val="both"/>
        <w:rPr>
          <w:rFonts w:ascii="Comic Sans MS" w:hAnsi="Comic Sans MS" w:cs="Times New Roman"/>
          <w:color w:val="000000"/>
          <w:sz w:val="22"/>
          <w:szCs w:val="22"/>
        </w:rPr>
      </w:pPr>
      <w:r w:rsidRPr="00962397">
        <w:rPr>
          <w:rFonts w:ascii="Comic Sans MS" w:hAnsi="Comic Sans MS"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962397" w:rsidRDefault="00511CB3" w:rsidP="00962397">
      <w:pPr>
        <w:spacing w:line="240" w:lineRule="auto"/>
        <w:jc w:val="both"/>
        <w:rPr>
          <w:rFonts w:ascii="Comic Sans MS" w:hAnsi="Comic Sans MS" w:cs="Times New Roman"/>
          <w:sz w:val="22"/>
          <w:szCs w:val="22"/>
        </w:rPr>
      </w:pPr>
      <w:r w:rsidRPr="00962397">
        <w:rPr>
          <w:rFonts w:ascii="Comic Sans MS" w:hAnsi="Comic Sans MS" w:cs="Times New Roman"/>
          <w:color w:val="000000"/>
          <w:sz w:val="22"/>
          <w:szCs w:val="22"/>
        </w:rPr>
        <w:t xml:space="preserve">Teachers should have discretion to determine if R&amp;R opportunities will be given for any </w:t>
      </w:r>
      <w:r w:rsidRPr="003C518C">
        <w:rPr>
          <w:rFonts w:ascii="Comic Sans MS" w:hAnsi="Comic Sans MS" w:cs="Times New Roman"/>
          <w:b/>
          <w:bCs/>
          <w:color w:val="000000"/>
          <w:sz w:val="22"/>
          <w:szCs w:val="22"/>
          <w:u w:val="single"/>
        </w:rPr>
        <w:t>minor</w:t>
      </w:r>
      <w:r w:rsidRPr="00962397">
        <w:rPr>
          <w:rFonts w:ascii="Comic Sans MS" w:hAnsi="Comic Sans MS" w:cs="Times New Roman"/>
          <w:color w:val="000000"/>
          <w:sz w:val="22"/>
          <w:szCs w:val="22"/>
        </w:rPr>
        <w:t xml:space="preserve"> assessment.</w:t>
      </w:r>
    </w:p>
    <w:p w14:paraId="6E3B32D4" w14:textId="7DC7187E" w:rsidR="00A86589" w:rsidRPr="00962397" w:rsidRDefault="00A86589" w:rsidP="00A86589">
      <w:pPr>
        <w:spacing w:before="100" w:beforeAutospacing="1"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 xml:space="preserve">Tutoring </w:t>
      </w:r>
    </w:p>
    <w:p w14:paraId="33A4A2D9" w14:textId="4C51209F" w:rsidR="00182632" w:rsidRPr="00962397" w:rsidRDefault="00A86589" w:rsidP="00A86589">
      <w:pPr>
        <w:spacing w:after="0" w:line="240" w:lineRule="auto"/>
        <w:rPr>
          <w:rFonts w:ascii="Comic Sans MS" w:hAnsi="Comic Sans MS" w:cs="Times New Roman"/>
          <w:b/>
          <w:bCs/>
          <w:sz w:val="22"/>
          <w:szCs w:val="22"/>
        </w:rPr>
      </w:pPr>
      <w:r w:rsidRPr="00962397">
        <w:rPr>
          <w:rFonts w:ascii="Comic Sans MS" w:hAnsi="Comic Sans MS" w:cs="Times New Roman"/>
          <w:sz w:val="22"/>
          <w:szCs w:val="22"/>
        </w:rPr>
        <w:t xml:space="preserve">Tutoring is available as needed by appointment only. </w:t>
      </w:r>
      <w:r w:rsidR="003C518C">
        <w:rPr>
          <w:rFonts w:ascii="Comic Sans MS" w:hAnsi="Comic Sans MS" w:cs="Times New Roman"/>
          <w:sz w:val="22"/>
          <w:szCs w:val="22"/>
        </w:rPr>
        <w:t>(</w:t>
      </w:r>
      <w:r w:rsidR="006B76CA" w:rsidRPr="00962397">
        <w:rPr>
          <w:rFonts w:ascii="Comic Sans MS" w:hAnsi="Comic Sans MS" w:cs="Times New Roman"/>
          <w:b/>
          <w:bCs/>
          <w:sz w:val="22"/>
          <w:szCs w:val="22"/>
        </w:rPr>
        <w:t>Wednesday-</w:t>
      </w:r>
      <w:r w:rsidR="003E1442" w:rsidRPr="00962397">
        <w:rPr>
          <w:rFonts w:ascii="Comic Sans MS" w:hAnsi="Comic Sans MS" w:cs="Times New Roman"/>
          <w:b/>
          <w:bCs/>
          <w:sz w:val="22"/>
          <w:szCs w:val="22"/>
        </w:rPr>
        <w:t>3:30</w:t>
      </w:r>
      <w:r w:rsidR="00182632" w:rsidRPr="00962397">
        <w:rPr>
          <w:rFonts w:ascii="Comic Sans MS" w:hAnsi="Comic Sans MS" w:cs="Times New Roman"/>
          <w:b/>
          <w:bCs/>
          <w:sz w:val="22"/>
          <w:szCs w:val="22"/>
        </w:rPr>
        <w:t>pm to 4pm</w:t>
      </w:r>
      <w:r w:rsidR="003C518C">
        <w:rPr>
          <w:rFonts w:ascii="Comic Sans MS" w:hAnsi="Comic Sans MS" w:cs="Times New Roman"/>
          <w:b/>
          <w:bCs/>
          <w:sz w:val="22"/>
          <w:szCs w:val="22"/>
        </w:rPr>
        <w:t>)</w:t>
      </w:r>
    </w:p>
    <w:p w14:paraId="63351E35" w14:textId="77777777" w:rsidR="00962397" w:rsidRDefault="00962397" w:rsidP="006B76CA">
      <w:pPr>
        <w:spacing w:after="0" w:line="240" w:lineRule="auto"/>
        <w:rPr>
          <w:rFonts w:ascii="Comic Sans MS" w:hAnsi="Comic Sans MS" w:cs="Times New Roman"/>
          <w:b/>
          <w:bCs/>
          <w:sz w:val="24"/>
          <w:szCs w:val="24"/>
          <w:u w:val="single"/>
        </w:rPr>
      </w:pPr>
    </w:p>
    <w:p w14:paraId="56B56D4F" w14:textId="231779EF" w:rsidR="006B76CA" w:rsidRPr="00962397" w:rsidRDefault="00292EB4" w:rsidP="006B76CA">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Classroom Management Policy</w:t>
      </w:r>
    </w:p>
    <w:p w14:paraId="14A68F17" w14:textId="4405A987" w:rsidR="006B76CA" w:rsidRPr="00962397" w:rsidRDefault="006B76CA" w:rsidP="006B76CA">
      <w:pPr>
        <w:spacing w:after="0" w:line="240" w:lineRule="auto"/>
        <w:rPr>
          <w:rFonts w:ascii="Comic Sans MS" w:hAnsi="Comic Sans MS"/>
          <w:sz w:val="20"/>
          <w:szCs w:val="20"/>
        </w:rPr>
      </w:pPr>
      <w:r w:rsidRPr="00962397">
        <w:rPr>
          <w:rFonts w:ascii="Comic Sans MS" w:hAnsi="Comic Sans MS"/>
          <w:sz w:val="20"/>
          <w:szCs w:val="20"/>
        </w:rPr>
        <w:t xml:space="preserve">*Students are expected to follow all school policies as outlined in the Student Handbook &amp; Code of Conduct* </w:t>
      </w:r>
    </w:p>
    <w:tbl>
      <w:tblPr>
        <w:tblStyle w:val="TableGrid"/>
        <w:tblW w:w="0" w:type="auto"/>
        <w:tblLook w:val="04A0" w:firstRow="1" w:lastRow="0" w:firstColumn="1" w:lastColumn="0" w:noHBand="0" w:noVBand="1"/>
      </w:tblPr>
      <w:tblGrid>
        <w:gridCol w:w="4673"/>
        <w:gridCol w:w="4677"/>
      </w:tblGrid>
      <w:tr w:rsidR="003138C0" w14:paraId="09067707" w14:textId="77777777" w:rsidTr="006B76CA">
        <w:tc>
          <w:tcPr>
            <w:tcW w:w="4673"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677" w:type="dxa"/>
          </w:tcPr>
          <w:p w14:paraId="6A31869F" w14:textId="4D75CC8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6B76CA">
        <w:tc>
          <w:tcPr>
            <w:tcW w:w="4673"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677"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7A0F17A9"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tudent Warning and Parent Contact</w:t>
            </w:r>
          </w:p>
          <w:p w14:paraId="6627A191" w14:textId="3F1789B2"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and Detention</w:t>
            </w:r>
          </w:p>
          <w:p w14:paraId="03C8A9B2" w14:textId="77777777"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Parent conference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340899A3" w:rsidR="003138C0" w:rsidRDefault="003138C0" w:rsidP="003138C0">
      <w:pPr>
        <w:rPr>
          <w:rFonts w:ascii="Times New Roman" w:hAnsi="Times New Roman" w:cs="Times New Roman"/>
          <w:sz w:val="20"/>
          <w:szCs w:val="20"/>
        </w:rPr>
      </w:pPr>
    </w:p>
    <w:p w14:paraId="5819F36D" w14:textId="0727A601" w:rsidR="00962397" w:rsidRDefault="00962397" w:rsidP="003138C0">
      <w:pPr>
        <w:rPr>
          <w:rFonts w:ascii="Times New Roman" w:hAnsi="Times New Roman" w:cs="Times New Roman"/>
          <w:sz w:val="20"/>
          <w:szCs w:val="20"/>
        </w:rPr>
      </w:pPr>
      <w:r w:rsidRPr="00962397">
        <w:rPr>
          <w:rFonts w:ascii="Comic Sans MS" w:hAnsi="Comic Sans MS" w:cs="Times New Roman"/>
          <w:sz w:val="20"/>
          <w:szCs w:val="20"/>
        </w:rPr>
        <w:t>Always putting your best foot forward</w:t>
      </w:r>
      <w:r w:rsidRPr="00962397">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68D3B32F" w14:textId="77777777" w:rsidR="00F375D5" w:rsidRDefault="00F375D5" w:rsidP="003138C0">
      <w:pPr>
        <w:rPr>
          <w:rFonts w:ascii="Times New Roman" w:hAnsi="Times New Roman" w:cs="Times New Roman"/>
          <w:sz w:val="20"/>
          <w:szCs w:val="20"/>
        </w:rPr>
      </w:pPr>
    </w:p>
    <w:p w14:paraId="0F66163B" w14:textId="0348EB4E" w:rsidR="00F375D5" w:rsidRPr="003138C0" w:rsidRDefault="00F375D5" w:rsidP="003138C0">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F77BAB9" wp14:editId="1ADF72D1">
            <wp:extent cx="2029108" cy="3048425"/>
            <wp:effectExtent l="0" t="0" r="9525" b="0"/>
            <wp:docPr id="1514409413" name="Picture 1" descr="Cartoon of a person in front of a chalk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09413" name="Picture 1" descr="Cartoon of a person in front of a chalkboar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29108" cy="3048425"/>
                    </a:xfrm>
                    <a:prstGeom prst="rect">
                      <a:avLst/>
                    </a:prstGeom>
                  </pic:spPr>
                </pic:pic>
              </a:graphicData>
            </a:graphic>
          </wp:inline>
        </w:drawing>
      </w:r>
    </w:p>
    <w:sectPr w:rsidR="00F375D5"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213277">
    <w:abstractNumId w:val="0"/>
  </w:num>
  <w:num w:numId="2" w16cid:durableId="2002193451">
    <w:abstractNumId w:val="6"/>
  </w:num>
  <w:num w:numId="3" w16cid:durableId="1973057920">
    <w:abstractNumId w:val="1"/>
  </w:num>
  <w:num w:numId="4" w16cid:durableId="1400667999">
    <w:abstractNumId w:val="8"/>
  </w:num>
  <w:num w:numId="5" w16cid:durableId="1221944115">
    <w:abstractNumId w:val="5"/>
  </w:num>
  <w:num w:numId="6" w16cid:durableId="488137734">
    <w:abstractNumId w:val="7"/>
  </w:num>
  <w:num w:numId="7" w16cid:durableId="271326131">
    <w:abstractNumId w:val="2"/>
  </w:num>
  <w:num w:numId="8" w16cid:durableId="1338966227">
    <w:abstractNumId w:val="3"/>
  </w:num>
  <w:num w:numId="9" w16cid:durableId="1454519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EAA"/>
    <w:rsid w:val="00072613"/>
    <w:rsid w:val="00077AF7"/>
    <w:rsid w:val="00084E6C"/>
    <w:rsid w:val="00091A51"/>
    <w:rsid w:val="000A26A5"/>
    <w:rsid w:val="000C0552"/>
    <w:rsid w:val="000F0004"/>
    <w:rsid w:val="00100F34"/>
    <w:rsid w:val="00116FAE"/>
    <w:rsid w:val="001351D5"/>
    <w:rsid w:val="001351D6"/>
    <w:rsid w:val="00182632"/>
    <w:rsid w:val="00184432"/>
    <w:rsid w:val="0018472E"/>
    <w:rsid w:val="001920AA"/>
    <w:rsid w:val="001A0B74"/>
    <w:rsid w:val="001A5B86"/>
    <w:rsid w:val="001B248E"/>
    <w:rsid w:val="001D7AD9"/>
    <w:rsid w:val="001E560A"/>
    <w:rsid w:val="00214AAF"/>
    <w:rsid w:val="0021731A"/>
    <w:rsid w:val="00226806"/>
    <w:rsid w:val="002632F7"/>
    <w:rsid w:val="00281087"/>
    <w:rsid w:val="00292EB4"/>
    <w:rsid w:val="002A2E2B"/>
    <w:rsid w:val="002A45B6"/>
    <w:rsid w:val="002D178C"/>
    <w:rsid w:val="00307CC4"/>
    <w:rsid w:val="003138C0"/>
    <w:rsid w:val="003170D1"/>
    <w:rsid w:val="00342B43"/>
    <w:rsid w:val="00362A1C"/>
    <w:rsid w:val="00364E80"/>
    <w:rsid w:val="00366E12"/>
    <w:rsid w:val="00372BB9"/>
    <w:rsid w:val="00375678"/>
    <w:rsid w:val="003854CD"/>
    <w:rsid w:val="003C39B6"/>
    <w:rsid w:val="003C518C"/>
    <w:rsid w:val="003D2C0E"/>
    <w:rsid w:val="003E1442"/>
    <w:rsid w:val="00413CE6"/>
    <w:rsid w:val="004166D3"/>
    <w:rsid w:val="00417614"/>
    <w:rsid w:val="00435484"/>
    <w:rsid w:val="004402C6"/>
    <w:rsid w:val="00453489"/>
    <w:rsid w:val="00455502"/>
    <w:rsid w:val="0046259A"/>
    <w:rsid w:val="0046548C"/>
    <w:rsid w:val="00467E84"/>
    <w:rsid w:val="00482ED6"/>
    <w:rsid w:val="0049220A"/>
    <w:rsid w:val="004938A8"/>
    <w:rsid w:val="004B1F11"/>
    <w:rsid w:val="004B29D2"/>
    <w:rsid w:val="004F118D"/>
    <w:rsid w:val="00511CB3"/>
    <w:rsid w:val="00514BA0"/>
    <w:rsid w:val="005471D2"/>
    <w:rsid w:val="005A3789"/>
    <w:rsid w:val="005A54ED"/>
    <w:rsid w:val="005B20B9"/>
    <w:rsid w:val="005B2528"/>
    <w:rsid w:val="005C3964"/>
    <w:rsid w:val="005F56FA"/>
    <w:rsid w:val="00605682"/>
    <w:rsid w:val="0061388D"/>
    <w:rsid w:val="00632A54"/>
    <w:rsid w:val="00632FE2"/>
    <w:rsid w:val="006364BF"/>
    <w:rsid w:val="00641C3C"/>
    <w:rsid w:val="006665FC"/>
    <w:rsid w:val="006720F3"/>
    <w:rsid w:val="00673470"/>
    <w:rsid w:val="00683444"/>
    <w:rsid w:val="006B76CA"/>
    <w:rsid w:val="006F6320"/>
    <w:rsid w:val="007040D8"/>
    <w:rsid w:val="0073490C"/>
    <w:rsid w:val="00757E75"/>
    <w:rsid w:val="00767C81"/>
    <w:rsid w:val="0077691C"/>
    <w:rsid w:val="00777783"/>
    <w:rsid w:val="007778A4"/>
    <w:rsid w:val="00782892"/>
    <w:rsid w:val="00784FD1"/>
    <w:rsid w:val="007B4CC1"/>
    <w:rsid w:val="007C6029"/>
    <w:rsid w:val="007E37EE"/>
    <w:rsid w:val="007E55E6"/>
    <w:rsid w:val="008004D3"/>
    <w:rsid w:val="00805FD3"/>
    <w:rsid w:val="00822FE1"/>
    <w:rsid w:val="0082303D"/>
    <w:rsid w:val="00825706"/>
    <w:rsid w:val="008372C7"/>
    <w:rsid w:val="008401B0"/>
    <w:rsid w:val="00850BFF"/>
    <w:rsid w:val="00883D3B"/>
    <w:rsid w:val="008A5F9D"/>
    <w:rsid w:val="008A79B7"/>
    <w:rsid w:val="008B5A7F"/>
    <w:rsid w:val="008D20DF"/>
    <w:rsid w:val="009103A2"/>
    <w:rsid w:val="00920F9A"/>
    <w:rsid w:val="009523DC"/>
    <w:rsid w:val="00962397"/>
    <w:rsid w:val="009700D1"/>
    <w:rsid w:val="009901FF"/>
    <w:rsid w:val="00994347"/>
    <w:rsid w:val="009B6BAB"/>
    <w:rsid w:val="009C3F8C"/>
    <w:rsid w:val="009D0039"/>
    <w:rsid w:val="009E51AE"/>
    <w:rsid w:val="00A228CD"/>
    <w:rsid w:val="00A5074B"/>
    <w:rsid w:val="00A664AF"/>
    <w:rsid w:val="00A86589"/>
    <w:rsid w:val="00AB0149"/>
    <w:rsid w:val="00AB0933"/>
    <w:rsid w:val="00AC0502"/>
    <w:rsid w:val="00AC4E15"/>
    <w:rsid w:val="00B00F41"/>
    <w:rsid w:val="00B11E83"/>
    <w:rsid w:val="00B4489B"/>
    <w:rsid w:val="00B46C7F"/>
    <w:rsid w:val="00B527C6"/>
    <w:rsid w:val="00B66A43"/>
    <w:rsid w:val="00B676C9"/>
    <w:rsid w:val="00B84D16"/>
    <w:rsid w:val="00BB65DD"/>
    <w:rsid w:val="00BC1528"/>
    <w:rsid w:val="00BC7B40"/>
    <w:rsid w:val="00BF50AD"/>
    <w:rsid w:val="00C044E8"/>
    <w:rsid w:val="00C34FFA"/>
    <w:rsid w:val="00C40C14"/>
    <w:rsid w:val="00C55704"/>
    <w:rsid w:val="00C63A73"/>
    <w:rsid w:val="00C6478E"/>
    <w:rsid w:val="00C829E4"/>
    <w:rsid w:val="00CA37AC"/>
    <w:rsid w:val="00CB3125"/>
    <w:rsid w:val="00CC24EE"/>
    <w:rsid w:val="00CD331A"/>
    <w:rsid w:val="00CD5CB8"/>
    <w:rsid w:val="00D01F28"/>
    <w:rsid w:val="00D27908"/>
    <w:rsid w:val="00D45BE9"/>
    <w:rsid w:val="00D51BDE"/>
    <w:rsid w:val="00D6655D"/>
    <w:rsid w:val="00D91D8A"/>
    <w:rsid w:val="00DB0B66"/>
    <w:rsid w:val="00DC505A"/>
    <w:rsid w:val="00DE4EDC"/>
    <w:rsid w:val="00DE6D1F"/>
    <w:rsid w:val="00E11B30"/>
    <w:rsid w:val="00E17906"/>
    <w:rsid w:val="00E62EB3"/>
    <w:rsid w:val="00E72CF9"/>
    <w:rsid w:val="00E957F1"/>
    <w:rsid w:val="00EB38C0"/>
    <w:rsid w:val="00ED21E6"/>
    <w:rsid w:val="00ED4644"/>
    <w:rsid w:val="00ED577A"/>
    <w:rsid w:val="00EE2514"/>
    <w:rsid w:val="00EE2F86"/>
    <w:rsid w:val="00F13621"/>
    <w:rsid w:val="00F16588"/>
    <w:rsid w:val="00F202F2"/>
    <w:rsid w:val="00F31D1E"/>
    <w:rsid w:val="00F375D5"/>
    <w:rsid w:val="00F646F7"/>
    <w:rsid w:val="00F6633C"/>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9873">
      <w:bodyDiv w:val="1"/>
      <w:marLeft w:val="0"/>
      <w:marRight w:val="0"/>
      <w:marTop w:val="0"/>
      <w:marBottom w:val="0"/>
      <w:divBdr>
        <w:top w:val="none" w:sz="0" w:space="0" w:color="auto"/>
        <w:left w:val="none" w:sz="0" w:space="0" w:color="auto"/>
        <w:bottom w:val="none" w:sz="0" w:space="0" w:color="auto"/>
        <w:right w:val="none" w:sz="0" w:space="0" w:color="auto"/>
      </w:divBdr>
    </w:div>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289365448">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16545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avna@boe.richmond.k12.ga.us" TargetMode="External"/><Relationship Id="rId3" Type="http://schemas.openxmlformats.org/officeDocument/2006/relationships/settings" Target="settings.xml"/><Relationship Id="rId7" Type="http://schemas.openxmlformats.org/officeDocument/2006/relationships/hyperlink" Target="https://www.publicdomainpictures.net/view-image.php?image=95468&amp;picture=snake-silhou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Mcravin, Mamie</cp:lastModifiedBy>
  <cp:revision>2</cp:revision>
  <cp:lastPrinted>2024-07-30T20:34:00Z</cp:lastPrinted>
  <dcterms:created xsi:type="dcterms:W3CDTF">2025-07-30T18:55:00Z</dcterms:created>
  <dcterms:modified xsi:type="dcterms:W3CDTF">2025-07-30T18:55:00Z</dcterms:modified>
</cp:coreProperties>
</file>